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ard"/>
        <w:bidi w:val="0"/>
        <w:ind w:left="0" w:right="0" w:firstLine="0"/>
        <w:jc w:val="left"/>
        <w:rPr>
          <w:rFonts w:ascii="Helvetica" w:cs="Helvetica" w:hAnsi="Helvetica" w:eastAsia="Helvetica"/>
          <w:b w:val="0"/>
          <w:bCs w:val="0"/>
          <w:sz w:val="32"/>
          <w:szCs w:val="32"/>
          <w:rtl w:val="0"/>
        </w:rPr>
      </w:pPr>
      <w:r>
        <w:rPr>
          <w:rFonts w:ascii="Helvetica" w:hAnsi="Helvetica"/>
          <w:b w:val="1"/>
          <w:bCs w:val="1"/>
          <w:sz w:val="29"/>
          <w:szCs w:val="29"/>
          <w:rtl w:val="0"/>
          <w:lang w:val="nl-NL"/>
        </w:rPr>
        <w:t xml:space="preserve">Kind en Moord </w:t>
      </w:r>
      <w:r>
        <w:rPr>
          <w:rFonts w:ascii="Helvetica" w:hAnsi="Helvetica" w:hint="default"/>
          <w:b w:val="1"/>
          <w:bCs w:val="1"/>
          <w:sz w:val="29"/>
          <w:szCs w:val="29"/>
          <w:rtl w:val="0"/>
        </w:rPr>
        <w:t xml:space="preserve">– </w:t>
      </w:r>
      <w:r>
        <w:rPr>
          <w:rFonts w:ascii="Helvetica" w:hAnsi="Helvetica"/>
          <w:b w:val="1"/>
          <w:bCs w:val="1"/>
          <w:sz w:val="29"/>
          <w:szCs w:val="29"/>
          <w:rtl w:val="0"/>
          <w:lang w:val="nl-NL"/>
        </w:rPr>
        <w:t>Veiligheid vanuit Jeugdzorg en Jeugd-ggz bekeken</w:t>
      </w:r>
    </w:p>
    <w:p>
      <w:pPr>
        <w:pStyle w:val="Standaard"/>
        <w:bidi w:val="0"/>
        <w:ind w:left="0" w:right="0" w:firstLine="0"/>
        <w:jc w:val="left"/>
        <w:rPr>
          <w:rFonts w:ascii="Helvetica" w:cs="Helvetica" w:hAnsi="Helvetica" w:eastAsia="Helvetica"/>
          <w:sz w:val="32"/>
          <w:szCs w:val="32"/>
          <w:rtl w:val="0"/>
        </w:rPr>
      </w:pPr>
      <w:r>
        <w:rPr>
          <w:rFonts w:ascii="Helvetica" w:hAnsi="Helvetica" w:hint="default"/>
          <w:sz w:val="29"/>
          <w:szCs w:val="29"/>
          <w:rtl w:val="0"/>
        </w:rPr>
        <w:t> </w:t>
      </w:r>
    </w:p>
    <w:p>
      <w:pPr>
        <w:pStyle w:val="Standaard"/>
        <w:bidi w:val="0"/>
        <w:ind w:left="0" w:right="0" w:firstLine="0"/>
        <w:jc w:val="both"/>
        <w:rPr>
          <w:rFonts w:ascii="Helvetica" w:cs="Helvetica" w:hAnsi="Helvetica" w:eastAsia="Helvetica"/>
          <w:sz w:val="32"/>
          <w:szCs w:val="32"/>
          <w:rtl w:val="0"/>
        </w:rPr>
      </w:pPr>
      <w:r>
        <w:rPr>
          <w:rFonts w:ascii="Helvetica" w:hAnsi="Helvetica"/>
          <w:sz w:val="29"/>
          <w:szCs w:val="29"/>
          <w:rtl w:val="0"/>
          <w:lang w:val="nl-NL"/>
        </w:rPr>
        <w:t>Crijnen, A.A.M.</w:t>
      </w:r>
    </w:p>
    <w:p>
      <w:pPr>
        <w:pStyle w:val="Standaard"/>
        <w:bidi w:val="0"/>
        <w:ind w:left="0" w:right="0" w:firstLine="0"/>
        <w:jc w:val="both"/>
        <w:rPr>
          <w:rFonts w:ascii="Helvetica" w:cs="Helvetica" w:hAnsi="Helvetica" w:eastAsia="Helvetica"/>
          <w:color w:val="000000"/>
          <w:sz w:val="32"/>
          <w:szCs w:val="32"/>
          <w:u w:val="none" w:color="0563c0"/>
          <w:rtl w:val="0"/>
        </w:rPr>
      </w:pPr>
      <w:r>
        <w:rPr>
          <w:rStyle w:val="Hyperlink.0"/>
          <w:rFonts w:ascii="Helvetica" w:cs="Helvetica" w:hAnsi="Helvetica" w:eastAsia="Helvetica"/>
          <w:color w:val="0563c0"/>
          <w:sz w:val="29"/>
          <w:szCs w:val="29"/>
          <w:u w:val="single" w:color="0563c0"/>
          <w:rtl w:val="0"/>
        </w:rPr>
        <w:fldChar w:fldCharType="begin" w:fldLock="0"/>
      </w:r>
      <w:r>
        <w:rPr>
          <w:rStyle w:val="Hyperlink.0"/>
          <w:rFonts w:ascii="Helvetica" w:cs="Helvetica" w:hAnsi="Helvetica" w:eastAsia="Helvetica"/>
          <w:color w:val="0563c0"/>
          <w:sz w:val="29"/>
          <w:szCs w:val="29"/>
          <w:u w:val="single" w:color="0563c0"/>
          <w:rtl w:val="0"/>
        </w:rPr>
        <w:instrText xml:space="preserve"> HYPERLINK "mailto:crijnen@xs4all.nl"</w:instrText>
      </w:r>
      <w:r>
        <w:rPr>
          <w:rStyle w:val="Hyperlink.0"/>
          <w:rFonts w:ascii="Helvetica" w:cs="Helvetica" w:hAnsi="Helvetica" w:eastAsia="Helvetica"/>
          <w:color w:val="0563c0"/>
          <w:sz w:val="29"/>
          <w:szCs w:val="29"/>
          <w:u w:val="single" w:color="0563c0"/>
          <w:rtl w:val="0"/>
        </w:rPr>
        <w:fldChar w:fldCharType="separate" w:fldLock="0"/>
      </w:r>
      <w:r>
        <w:rPr>
          <w:rStyle w:val="Hyperlink.0"/>
          <w:rFonts w:ascii="Helvetica" w:hAnsi="Helvetica"/>
          <w:color w:val="0563c0"/>
          <w:sz w:val="29"/>
          <w:szCs w:val="29"/>
          <w:u w:val="single" w:color="0563c0"/>
          <w:rtl w:val="0"/>
          <w:lang w:val="nl-NL"/>
        </w:rPr>
        <w:t>crijnen@xs4all.nl</w:t>
      </w:r>
      <w:r>
        <w:rPr>
          <w:rFonts w:ascii="Helvetica" w:cs="Helvetica" w:hAnsi="Helvetica" w:eastAsia="Helvetica"/>
          <w:color w:val="0563c0"/>
          <w:sz w:val="29"/>
          <w:szCs w:val="29"/>
          <w:u w:val="single" w:color="0563c0"/>
          <w:rtl w:val="0"/>
        </w:rPr>
        <w:fldChar w:fldCharType="end" w:fldLock="0"/>
      </w:r>
    </w:p>
    <w:p>
      <w:pPr>
        <w:pStyle w:val="Standaard"/>
        <w:bidi w:val="0"/>
        <w:ind w:left="0" w:right="0" w:firstLine="0"/>
        <w:jc w:val="left"/>
        <w:rPr>
          <w:rFonts w:ascii="Helvetica" w:cs="Helvetica" w:hAnsi="Helvetica" w:eastAsia="Helvetica"/>
          <w:sz w:val="32"/>
          <w:szCs w:val="32"/>
          <w:rtl w:val="0"/>
        </w:rPr>
      </w:pPr>
      <w:r>
        <w:rPr>
          <w:rFonts w:ascii="Helvetica" w:hAnsi="Helvetica" w:hint="default"/>
          <w:sz w:val="29"/>
          <w:szCs w:val="29"/>
          <w:rtl w:val="0"/>
        </w:rPr>
        <w:t> </w:t>
      </w:r>
    </w:p>
    <w:p>
      <w:pPr>
        <w:pStyle w:val="Standaard"/>
        <w:bidi w:val="0"/>
        <w:ind w:left="0" w:right="0" w:firstLine="0"/>
        <w:jc w:val="both"/>
        <w:rPr>
          <w:rFonts w:ascii="Helvetica" w:cs="Helvetica" w:hAnsi="Helvetica" w:eastAsia="Helvetica"/>
          <w:sz w:val="32"/>
          <w:szCs w:val="32"/>
          <w:rtl w:val="0"/>
        </w:rPr>
      </w:pPr>
      <w:r>
        <w:rPr>
          <w:rFonts w:ascii="Helvetica" w:hAnsi="Helvetica"/>
          <w:sz w:val="29"/>
          <w:szCs w:val="29"/>
          <w:rtl w:val="0"/>
        </w:rPr>
        <w:t>INHOUD</w:t>
      </w:r>
    </w:p>
    <w:p>
      <w:pPr>
        <w:pStyle w:val="Standaard"/>
        <w:bidi w:val="0"/>
        <w:ind w:left="0" w:right="0" w:firstLine="0"/>
        <w:jc w:val="both"/>
        <w:rPr>
          <w:rFonts w:ascii="Helvetica" w:cs="Helvetica" w:hAnsi="Helvetica" w:eastAsia="Helvetica"/>
          <w:sz w:val="32"/>
          <w:szCs w:val="32"/>
          <w:rtl w:val="0"/>
        </w:rPr>
      </w:pPr>
      <w:r>
        <w:rPr>
          <w:rFonts w:ascii="Helvetica" w:hAnsi="Helvetica"/>
          <w:sz w:val="29"/>
          <w:szCs w:val="29"/>
          <w:rtl w:val="0"/>
          <w:lang w:val="nl-NL"/>
        </w:rPr>
        <w:t xml:space="preserve">Getuige zijn van de moord op je ouder </w:t>
      </w:r>
      <w:r>
        <w:rPr>
          <w:rFonts w:ascii="Helvetica" w:hAnsi="Helvetica" w:hint="default"/>
          <w:sz w:val="29"/>
          <w:szCs w:val="29"/>
          <w:rtl w:val="0"/>
        </w:rPr>
        <w:t xml:space="preserve">– </w:t>
      </w:r>
      <w:r>
        <w:rPr>
          <w:rFonts w:ascii="Helvetica" w:hAnsi="Helvetica"/>
          <w:sz w:val="29"/>
          <w:szCs w:val="29"/>
          <w:rtl w:val="0"/>
          <w:lang w:val="nl-NL"/>
        </w:rPr>
        <w:t>onvoorstelbaar, maar toch overkomt het kinderen.</w:t>
      </w:r>
    </w:p>
    <w:p>
      <w:pPr>
        <w:pStyle w:val="Standaard"/>
        <w:bidi w:val="0"/>
        <w:ind w:left="0" w:right="0" w:firstLine="960"/>
        <w:jc w:val="both"/>
        <w:rPr>
          <w:rFonts w:ascii="Helvetica" w:cs="Helvetica" w:hAnsi="Helvetica" w:eastAsia="Helvetica"/>
          <w:sz w:val="32"/>
          <w:szCs w:val="32"/>
          <w:rtl w:val="0"/>
        </w:rPr>
      </w:pPr>
      <w:r>
        <w:rPr>
          <w:rFonts w:ascii="Helvetica" w:hAnsi="Helvetica"/>
          <w:sz w:val="29"/>
          <w:szCs w:val="29"/>
          <w:rtl w:val="0"/>
          <w:lang w:val="nl-NL"/>
        </w:rPr>
        <w:t xml:space="preserve">Welke reactie mag je verwachten? Kan een klein kind daar iets over vertellen? Wat als het kind je niets vertelt </w:t>
      </w:r>
      <w:r>
        <w:rPr>
          <w:rFonts w:ascii="Helvetica" w:hAnsi="Helvetica" w:hint="default"/>
          <w:sz w:val="29"/>
          <w:szCs w:val="29"/>
          <w:rtl w:val="0"/>
        </w:rPr>
        <w:t xml:space="preserve">– </w:t>
      </w:r>
      <w:r>
        <w:rPr>
          <w:rFonts w:ascii="Helvetica" w:hAnsi="Helvetica"/>
          <w:sz w:val="29"/>
          <w:szCs w:val="29"/>
          <w:rtl w:val="0"/>
          <w:lang w:val="nl-NL"/>
        </w:rPr>
        <w:t>heeft het dan ook niets gezien? Wat als het kind z</w:t>
      </w:r>
      <w:r>
        <w:rPr>
          <w:rFonts w:ascii="Helvetica" w:hAnsi="Helvetica" w:hint="default"/>
          <w:sz w:val="29"/>
          <w:szCs w:val="29"/>
          <w:rtl w:val="0"/>
        </w:rPr>
        <w:t>’</w:t>
      </w:r>
      <w:r>
        <w:rPr>
          <w:rFonts w:ascii="Helvetica" w:hAnsi="Helvetica"/>
          <w:sz w:val="29"/>
          <w:szCs w:val="29"/>
          <w:rtl w:val="0"/>
          <w:lang w:val="nl-NL"/>
        </w:rPr>
        <w:t xml:space="preserve">n ervaring met je deelt </w:t>
      </w:r>
      <w:r>
        <w:rPr>
          <w:rFonts w:ascii="Helvetica" w:hAnsi="Helvetica" w:hint="default"/>
          <w:sz w:val="29"/>
          <w:szCs w:val="29"/>
          <w:rtl w:val="0"/>
        </w:rPr>
        <w:t xml:space="preserve">– </w:t>
      </w:r>
      <w:r>
        <w:rPr>
          <w:rFonts w:ascii="Helvetica" w:hAnsi="Helvetica"/>
          <w:sz w:val="29"/>
          <w:szCs w:val="29"/>
          <w:rtl w:val="0"/>
          <w:lang w:val="nl-NL"/>
        </w:rPr>
        <w:t>helpt dat echt of werkt het averechts? Wat als het kind de confrontatie met de herinnering in therapie aangaat?</w:t>
      </w:r>
    </w:p>
    <w:p>
      <w:pPr>
        <w:pStyle w:val="Standaard"/>
        <w:bidi w:val="0"/>
        <w:ind w:left="0" w:right="0" w:firstLine="960"/>
        <w:jc w:val="both"/>
        <w:rPr>
          <w:rFonts w:ascii="Helvetica" w:cs="Helvetica" w:hAnsi="Helvetica" w:eastAsia="Helvetica"/>
          <w:sz w:val="32"/>
          <w:szCs w:val="32"/>
          <w:rtl w:val="0"/>
        </w:rPr>
      </w:pPr>
      <w:r>
        <w:rPr>
          <w:rFonts w:ascii="Helvetica" w:hAnsi="Helvetica"/>
          <w:sz w:val="29"/>
          <w:szCs w:val="29"/>
          <w:rtl w:val="0"/>
          <w:lang w:val="nl-NL"/>
        </w:rPr>
        <w:t>Deze vragen komen direct op wanneer je als hulpverlener op het dramatische moment zelf of in de maanden erna betrokken raakt. Gevoelens van heftige angst en intense boosheid staan verdriet in de weg; herinneringen zijn zo overweldigend dat ze niet gedeeld kunnen worden. Het leven van het kind staat op zijn kop en vaak is sprake van verstoorde rouw.</w:t>
      </w:r>
    </w:p>
    <w:p>
      <w:pPr>
        <w:pStyle w:val="Standaard"/>
        <w:bidi w:val="0"/>
        <w:ind w:left="0" w:right="0" w:firstLine="960"/>
        <w:jc w:val="both"/>
        <w:rPr>
          <w:rFonts w:ascii="Helvetica" w:cs="Helvetica" w:hAnsi="Helvetica" w:eastAsia="Helvetica"/>
          <w:sz w:val="32"/>
          <w:szCs w:val="32"/>
          <w:rtl w:val="0"/>
        </w:rPr>
      </w:pPr>
      <w:r>
        <w:rPr>
          <w:rFonts w:ascii="Helvetica" w:hAnsi="Helvetica"/>
          <w:sz w:val="29"/>
          <w:szCs w:val="29"/>
          <w:rtl w:val="0"/>
          <w:lang w:val="nl-NL"/>
        </w:rPr>
        <w:t xml:space="preserve">In de professionele opvang van kinderen die getuige zijn van moord onderscheiden we de volgende aspecten: </w:t>
      </w:r>
      <w:r>
        <w:rPr>
          <w:rFonts w:ascii="Helvetica" w:hAnsi="Helvetica"/>
          <w:i w:val="1"/>
          <w:iCs w:val="1"/>
          <w:sz w:val="29"/>
          <w:szCs w:val="29"/>
          <w:rtl w:val="0"/>
          <w:lang w:val="en-US"/>
        </w:rPr>
        <w:t>disclosure</w:t>
      </w:r>
      <w:r>
        <w:rPr>
          <w:rFonts w:ascii="Helvetica" w:hAnsi="Helvetica"/>
          <w:sz w:val="29"/>
          <w:szCs w:val="29"/>
          <w:rtl w:val="0"/>
          <w:lang w:val="nl-NL"/>
        </w:rPr>
        <w:t xml:space="preserve"> en erkenning, het hanteerbaar houden van de stress, heftige emoties en de ontwikkeling van psychopathologie, reacties op het gebeurde en op therapeutische interventies, behandeling en het toekomen aan rouw. In de workshop worden praktijk en theorie bij elkaar gebracht, en handvaten aangereikt voor behandeling.</w:t>
      </w:r>
    </w:p>
    <w:p>
      <w:pPr>
        <w:pStyle w:val="Standaard"/>
        <w:bidi w:val="0"/>
        <w:ind w:left="0" w:right="0" w:firstLine="960"/>
        <w:jc w:val="both"/>
        <w:rPr>
          <w:rFonts w:ascii="Helvetica" w:cs="Helvetica" w:hAnsi="Helvetica" w:eastAsia="Helvetica"/>
          <w:sz w:val="32"/>
          <w:szCs w:val="32"/>
          <w:rtl w:val="0"/>
        </w:rPr>
      </w:pPr>
      <w:r>
        <w:rPr>
          <w:rFonts w:ascii="Helvetica" w:hAnsi="Helvetica"/>
          <w:sz w:val="29"/>
          <w:szCs w:val="29"/>
          <w:rtl w:val="0"/>
          <w:lang w:val="nl-NL"/>
        </w:rPr>
        <w:t>In de workshop wordt de verbinding gelegd met de gevolgen voor kinderen van kindermishandeling en verwaarlozing. En wordt stilgestaan bij gevolgen van non-disclosure op de gezondheid en ontwikkeling, zoals expliciet gedocumenteerd in de Adverse Childhood Experiences-study (ACE).</w:t>
      </w:r>
      <w:r>
        <w:rPr>
          <w:rFonts w:ascii="Helvetica" w:hAnsi="Helvetica" w:hint="default"/>
          <w:sz w:val="29"/>
          <w:szCs w:val="29"/>
          <w:rtl w:val="0"/>
        </w:rPr>
        <w:t xml:space="preserve">  </w:t>
      </w:r>
      <w:r>
        <w:rPr>
          <w:rFonts w:ascii="Helvetica" w:hAnsi="Helvetica"/>
          <w:sz w:val="29"/>
          <w:szCs w:val="29"/>
          <w:rtl w:val="0"/>
          <w:lang w:val="nl-NL"/>
        </w:rPr>
        <w:t>Het belang van veiligheid kan niet genoeg benadrukt worden; veiligheid van binnen door jeugd-ggz en van buiten door jeugdzorg worden expliciet besproken.</w:t>
      </w:r>
    </w:p>
    <w:p>
      <w:pPr>
        <w:pStyle w:val="Standaard"/>
        <w:bidi w:val="0"/>
        <w:ind w:left="0" w:right="0" w:firstLine="960"/>
        <w:jc w:val="both"/>
        <w:rPr>
          <w:rFonts w:ascii="Helvetica" w:cs="Helvetica" w:hAnsi="Helvetica" w:eastAsia="Helvetica"/>
          <w:sz w:val="32"/>
          <w:szCs w:val="32"/>
          <w:rtl w:val="0"/>
        </w:rPr>
      </w:pPr>
      <w:r>
        <w:rPr>
          <w:rFonts w:ascii="Helvetica" w:hAnsi="Helvetica"/>
          <w:sz w:val="29"/>
          <w:szCs w:val="29"/>
          <w:rtl w:val="0"/>
          <w:lang w:val="nl-NL"/>
        </w:rPr>
        <w:t>Het getoonde materiaal is heftig, maar realistisch van aard; deelnemers worden op tijd ge</w:t>
      </w:r>
      <w:r>
        <w:rPr>
          <w:rFonts w:ascii="Helvetica" w:hAnsi="Helvetica" w:hint="default"/>
          <w:sz w:val="29"/>
          <w:szCs w:val="29"/>
          <w:rtl w:val="0"/>
          <w:lang w:val="nl-NL"/>
        </w:rPr>
        <w:t>ï</w:t>
      </w:r>
      <w:r>
        <w:rPr>
          <w:rFonts w:ascii="Helvetica" w:hAnsi="Helvetica"/>
          <w:sz w:val="29"/>
          <w:szCs w:val="29"/>
          <w:rtl w:val="0"/>
          <w:lang w:val="nl-NL"/>
        </w:rPr>
        <w:t>nformeerd.</w:t>
      </w:r>
    </w:p>
    <w:p>
      <w:pPr>
        <w:pStyle w:val="Standaard"/>
        <w:bidi w:val="0"/>
        <w:ind w:left="0" w:right="0" w:firstLine="0"/>
        <w:jc w:val="left"/>
        <w:rPr>
          <w:rFonts w:ascii="Helvetica" w:cs="Helvetica" w:hAnsi="Helvetica" w:eastAsia="Helvetica"/>
          <w:sz w:val="32"/>
          <w:szCs w:val="32"/>
          <w:rtl w:val="0"/>
        </w:rPr>
      </w:pPr>
      <w:r>
        <w:rPr>
          <w:rFonts w:ascii="Helvetica" w:hAnsi="Helvetica" w:hint="default"/>
          <w:sz w:val="29"/>
          <w:szCs w:val="29"/>
          <w:rtl w:val="0"/>
        </w:rPr>
        <w:t> </w:t>
      </w:r>
    </w:p>
    <w:p>
      <w:pPr>
        <w:pStyle w:val="Standaard"/>
        <w:bidi w:val="0"/>
        <w:ind w:left="0" w:right="0" w:firstLine="0"/>
        <w:jc w:val="both"/>
        <w:rPr>
          <w:rFonts w:ascii="Helvetica" w:cs="Helvetica" w:hAnsi="Helvetica" w:eastAsia="Helvetica"/>
          <w:sz w:val="32"/>
          <w:szCs w:val="32"/>
          <w:rtl w:val="0"/>
        </w:rPr>
      </w:pPr>
      <w:r>
        <w:rPr>
          <w:rFonts w:ascii="Helvetica" w:hAnsi="Helvetica"/>
          <w:sz w:val="29"/>
          <w:szCs w:val="29"/>
          <w:rtl w:val="0"/>
          <w:lang w:val="de-DE"/>
        </w:rPr>
        <w:t>VORM</w:t>
      </w:r>
    </w:p>
    <w:p>
      <w:pPr>
        <w:pStyle w:val="Standaard"/>
        <w:bidi w:val="0"/>
        <w:ind w:left="0" w:right="0" w:firstLine="0"/>
        <w:jc w:val="both"/>
        <w:rPr>
          <w:rFonts w:ascii="Helvetica" w:cs="Helvetica" w:hAnsi="Helvetica" w:eastAsia="Helvetica"/>
          <w:sz w:val="32"/>
          <w:szCs w:val="32"/>
          <w:rtl w:val="0"/>
        </w:rPr>
      </w:pPr>
      <w:r>
        <w:rPr>
          <w:rFonts w:ascii="Helvetica" w:hAnsi="Helvetica"/>
          <w:sz w:val="29"/>
          <w:szCs w:val="29"/>
          <w:rtl w:val="0"/>
          <w:lang w:val="nl-NL"/>
        </w:rPr>
        <w:t>Drie werkvormen worden gehanteerd:</w:t>
      </w:r>
    </w:p>
    <w:p>
      <w:pPr>
        <w:pStyle w:val="Standaard"/>
        <w:bidi w:val="0"/>
        <w:ind w:left="0" w:right="0" w:firstLine="0"/>
        <w:jc w:val="left"/>
        <w:rPr>
          <w:rFonts w:ascii="Helvetica" w:cs="Helvetica" w:hAnsi="Helvetica" w:eastAsia="Helvetica"/>
          <w:sz w:val="32"/>
          <w:szCs w:val="32"/>
          <w:rtl w:val="0"/>
        </w:rPr>
      </w:pPr>
      <w:r>
        <w:rPr>
          <w:rFonts w:ascii="Wingdings" w:hAnsi="Wingdings" w:hint="default"/>
          <w:sz w:val="29"/>
          <w:szCs w:val="29"/>
          <w:rtl w:val="0"/>
        </w:rPr>
        <w:t>§</w:t>
      </w:r>
      <w:r>
        <w:rPr>
          <w:rFonts w:ascii="Times New Roman" w:hAnsi="Times New Roman" w:hint="default"/>
          <w:sz w:val="19"/>
          <w:szCs w:val="19"/>
          <w:rtl w:val="0"/>
        </w:rPr>
        <w:t xml:space="preserve">  </w:t>
      </w:r>
      <w:r>
        <w:rPr>
          <w:rFonts w:ascii="Helvetica" w:hAnsi="Helvetica"/>
          <w:sz w:val="29"/>
          <w:szCs w:val="29"/>
          <w:rtl w:val="0"/>
          <w:lang w:val="nl-NL"/>
        </w:rPr>
        <w:t>Videofragmenten van verhoor direct na de moord, van diagnostisch gesprek, en van de eerste therapiesessies van twee kinderen van 4 en 11 jaar met de rechercheur die het kind verhoort en met de kinder- en jeugdpsychiater worden getoond;</w:t>
      </w:r>
    </w:p>
    <w:p>
      <w:pPr>
        <w:pStyle w:val="Standaard"/>
        <w:bidi w:val="0"/>
        <w:ind w:left="0" w:right="0" w:firstLine="0"/>
        <w:jc w:val="left"/>
        <w:rPr>
          <w:rFonts w:ascii="Helvetica" w:cs="Helvetica" w:hAnsi="Helvetica" w:eastAsia="Helvetica"/>
          <w:sz w:val="32"/>
          <w:szCs w:val="32"/>
          <w:rtl w:val="0"/>
        </w:rPr>
      </w:pPr>
      <w:r>
        <w:rPr>
          <w:rFonts w:ascii="Wingdings" w:hAnsi="Wingdings" w:hint="default"/>
          <w:sz w:val="29"/>
          <w:szCs w:val="29"/>
          <w:rtl w:val="0"/>
        </w:rPr>
        <w:t>§</w:t>
      </w:r>
      <w:r>
        <w:rPr>
          <w:rFonts w:ascii="Times New Roman" w:hAnsi="Times New Roman" w:hint="default"/>
          <w:sz w:val="19"/>
          <w:szCs w:val="19"/>
          <w:rtl w:val="0"/>
        </w:rPr>
        <w:t xml:space="preserve">  </w:t>
      </w:r>
      <w:r>
        <w:rPr>
          <w:rFonts w:ascii="Helvetica" w:hAnsi="Helvetica"/>
          <w:sz w:val="29"/>
          <w:szCs w:val="29"/>
          <w:rtl w:val="0"/>
          <w:lang w:val="nl-NL"/>
        </w:rPr>
        <w:t>Voorts worden videofragmenten van gesprekken met deze kinderen 4 en 7 jaar na de moord getoond waar het belang van veiligheid voor psychologisch herstel in benadrukt wordt;</w:t>
      </w:r>
    </w:p>
    <w:p>
      <w:pPr>
        <w:pStyle w:val="Standaard"/>
        <w:bidi w:val="0"/>
        <w:ind w:left="0" w:right="0" w:firstLine="0"/>
        <w:jc w:val="left"/>
        <w:rPr>
          <w:rFonts w:ascii="Helvetica" w:cs="Helvetica" w:hAnsi="Helvetica" w:eastAsia="Helvetica"/>
          <w:sz w:val="32"/>
          <w:szCs w:val="32"/>
          <w:rtl w:val="0"/>
        </w:rPr>
      </w:pPr>
      <w:r>
        <w:rPr>
          <w:rFonts w:ascii="Wingdings" w:hAnsi="Wingdings" w:hint="default"/>
          <w:sz w:val="29"/>
          <w:szCs w:val="29"/>
          <w:rtl w:val="0"/>
        </w:rPr>
        <w:t>§</w:t>
      </w:r>
      <w:r>
        <w:rPr>
          <w:rFonts w:ascii="Times New Roman" w:hAnsi="Times New Roman" w:hint="default"/>
          <w:sz w:val="19"/>
          <w:szCs w:val="19"/>
          <w:rtl w:val="0"/>
        </w:rPr>
        <w:t xml:space="preserve">  </w:t>
      </w:r>
      <w:r>
        <w:rPr>
          <w:rFonts w:ascii="Helvetica" w:hAnsi="Helvetica"/>
          <w:sz w:val="29"/>
          <w:szCs w:val="29"/>
          <w:rtl w:val="0"/>
          <w:lang w:val="nl-NL"/>
        </w:rPr>
        <w:t xml:space="preserve">Interactie met deelnemers over geslaagde en minder-geslaagde interventies om te komen tot </w:t>
      </w:r>
      <w:r>
        <w:rPr>
          <w:rFonts w:ascii="Helvetica" w:hAnsi="Helvetica"/>
          <w:i w:val="1"/>
          <w:iCs w:val="1"/>
          <w:sz w:val="29"/>
          <w:szCs w:val="29"/>
          <w:rtl w:val="0"/>
          <w:lang w:val="en-US"/>
        </w:rPr>
        <w:t>disclosure</w:t>
      </w:r>
      <w:r>
        <w:rPr>
          <w:rFonts w:ascii="Helvetica" w:hAnsi="Helvetica"/>
          <w:sz w:val="29"/>
          <w:szCs w:val="29"/>
          <w:rtl w:val="0"/>
          <w:lang w:val="nl-NL"/>
        </w:rPr>
        <w:t xml:space="preserve"> over het gebeurde, over het hanteerbaar houden van de stress, over de eerste therapiesessies;</w:t>
      </w:r>
    </w:p>
    <w:p>
      <w:pPr>
        <w:pStyle w:val="Standaard"/>
        <w:bidi w:val="0"/>
        <w:ind w:left="0" w:right="0" w:firstLine="0"/>
        <w:jc w:val="left"/>
        <w:rPr>
          <w:rFonts w:ascii="Helvetica" w:cs="Helvetica" w:hAnsi="Helvetica" w:eastAsia="Helvetica"/>
          <w:sz w:val="32"/>
          <w:szCs w:val="32"/>
          <w:rtl w:val="0"/>
        </w:rPr>
      </w:pPr>
      <w:r>
        <w:rPr>
          <w:rFonts w:ascii="Wingdings" w:hAnsi="Wingdings" w:hint="default"/>
          <w:sz w:val="29"/>
          <w:szCs w:val="29"/>
          <w:rtl w:val="0"/>
        </w:rPr>
        <w:t>§</w:t>
      </w:r>
      <w:r>
        <w:rPr>
          <w:rFonts w:ascii="Times New Roman" w:hAnsi="Times New Roman" w:hint="default"/>
          <w:sz w:val="19"/>
          <w:szCs w:val="19"/>
          <w:rtl w:val="0"/>
        </w:rPr>
        <w:t xml:space="preserve">  </w:t>
      </w:r>
      <w:r>
        <w:rPr>
          <w:rFonts w:ascii="Helvetica" w:hAnsi="Helvetica"/>
          <w:sz w:val="29"/>
          <w:szCs w:val="29"/>
          <w:rtl w:val="0"/>
          <w:lang w:val="nl-NL"/>
        </w:rPr>
        <w:t xml:space="preserve">Uitleg over het belang van </w:t>
      </w:r>
      <w:r>
        <w:rPr>
          <w:rFonts w:ascii="Helvetica" w:hAnsi="Helvetica"/>
          <w:i w:val="1"/>
          <w:iCs w:val="1"/>
          <w:sz w:val="29"/>
          <w:szCs w:val="29"/>
          <w:rtl w:val="0"/>
          <w:lang w:val="en-US"/>
        </w:rPr>
        <w:t>disclosure</w:t>
      </w:r>
      <w:r>
        <w:rPr>
          <w:rFonts w:ascii="Helvetica" w:hAnsi="Helvetica"/>
          <w:sz w:val="29"/>
          <w:szCs w:val="29"/>
          <w:rtl w:val="0"/>
          <w:lang w:val="nl-NL"/>
        </w:rPr>
        <w:t xml:space="preserve"> en erkenning in het medisch interview, over stress en de </w:t>
      </w:r>
      <w:r>
        <w:rPr>
          <w:rFonts w:ascii="Helvetica" w:hAnsi="Helvetica"/>
          <w:i w:val="1"/>
          <w:iCs w:val="1"/>
          <w:sz w:val="29"/>
          <w:szCs w:val="29"/>
          <w:rtl w:val="0"/>
          <w:lang w:val="en-US"/>
        </w:rPr>
        <w:t>Window of Tolerance</w:t>
      </w:r>
      <w:r>
        <w:rPr>
          <w:rFonts w:ascii="Helvetica" w:hAnsi="Helvetica"/>
          <w:sz w:val="29"/>
          <w:szCs w:val="29"/>
          <w:rtl w:val="0"/>
          <w:lang w:val="nl-NL"/>
        </w:rPr>
        <w:t>, over de eerste sessies EMDR en de behandeling angst en boosheid.</w:t>
      </w:r>
    </w:p>
    <w:p>
      <w:pPr>
        <w:pStyle w:val="Standaard"/>
        <w:bidi w:val="0"/>
        <w:ind w:left="0" w:right="0" w:firstLine="0"/>
        <w:jc w:val="left"/>
        <w:rPr>
          <w:rFonts w:ascii="Helvetica" w:cs="Helvetica" w:hAnsi="Helvetica" w:eastAsia="Helvetica"/>
          <w:sz w:val="32"/>
          <w:szCs w:val="32"/>
          <w:rtl w:val="0"/>
        </w:rPr>
      </w:pPr>
      <w:r>
        <w:rPr>
          <w:rFonts w:ascii="Helvetica" w:hAnsi="Helvetica" w:hint="default"/>
          <w:sz w:val="29"/>
          <w:szCs w:val="29"/>
          <w:rtl w:val="0"/>
        </w:rPr>
        <w:t> </w:t>
      </w:r>
    </w:p>
    <w:p>
      <w:pPr>
        <w:pStyle w:val="Standaard"/>
        <w:bidi w:val="0"/>
        <w:ind w:left="0" w:right="0" w:firstLine="0"/>
        <w:jc w:val="both"/>
        <w:rPr>
          <w:rFonts w:ascii="Helvetica" w:cs="Helvetica" w:hAnsi="Helvetica" w:eastAsia="Helvetica"/>
          <w:sz w:val="32"/>
          <w:szCs w:val="32"/>
          <w:rtl w:val="0"/>
        </w:rPr>
      </w:pPr>
      <w:r>
        <w:rPr>
          <w:rFonts w:ascii="Helvetica" w:hAnsi="Helvetica"/>
          <w:sz w:val="29"/>
          <w:szCs w:val="29"/>
          <w:rtl w:val="0"/>
          <w:lang w:val="de-DE"/>
        </w:rPr>
        <w:t>LEERDOELEN</w:t>
      </w:r>
    </w:p>
    <w:p>
      <w:pPr>
        <w:pStyle w:val="Standaard"/>
        <w:bidi w:val="0"/>
        <w:ind w:left="0" w:right="0" w:firstLine="0"/>
        <w:jc w:val="both"/>
        <w:rPr>
          <w:rFonts w:ascii="Helvetica" w:cs="Helvetica" w:hAnsi="Helvetica" w:eastAsia="Helvetica"/>
          <w:sz w:val="32"/>
          <w:szCs w:val="32"/>
          <w:rtl w:val="0"/>
        </w:rPr>
      </w:pPr>
      <w:r>
        <w:rPr>
          <w:rFonts w:ascii="Helvetica" w:hAnsi="Helvetica"/>
          <w:sz w:val="29"/>
          <w:szCs w:val="29"/>
          <w:rtl w:val="0"/>
          <w:lang w:val="nl-NL"/>
        </w:rPr>
        <w:t>Na afloop kennen en herkennen deelnemers:</w:t>
      </w:r>
    </w:p>
    <w:p>
      <w:pPr>
        <w:pStyle w:val="Standaard"/>
        <w:bidi w:val="0"/>
        <w:ind w:left="0" w:right="0" w:firstLine="0"/>
        <w:jc w:val="left"/>
        <w:rPr>
          <w:rFonts w:ascii="Helvetica" w:cs="Helvetica" w:hAnsi="Helvetica" w:eastAsia="Helvetica"/>
          <w:sz w:val="32"/>
          <w:szCs w:val="32"/>
          <w:rtl w:val="0"/>
        </w:rPr>
      </w:pPr>
      <w:r>
        <w:rPr>
          <w:rFonts w:ascii="Wingdings" w:hAnsi="Wingdings" w:hint="default"/>
          <w:sz w:val="29"/>
          <w:szCs w:val="29"/>
          <w:rtl w:val="0"/>
        </w:rPr>
        <w:t>§</w:t>
      </w:r>
      <w:r>
        <w:rPr>
          <w:rFonts w:ascii="Times New Roman" w:hAnsi="Times New Roman" w:hint="default"/>
          <w:sz w:val="19"/>
          <w:szCs w:val="19"/>
          <w:rtl w:val="0"/>
        </w:rPr>
        <w:t xml:space="preserve">  </w:t>
      </w:r>
      <w:r>
        <w:rPr>
          <w:rFonts w:ascii="Helvetica" w:hAnsi="Helvetica"/>
          <w:sz w:val="29"/>
          <w:szCs w:val="29"/>
          <w:rtl w:val="0"/>
          <w:lang w:val="nl-NL"/>
        </w:rPr>
        <w:t xml:space="preserve">medische interviewtechnieken die </w:t>
      </w:r>
      <w:r>
        <w:rPr>
          <w:rFonts w:ascii="Helvetica" w:hAnsi="Helvetica"/>
          <w:i w:val="1"/>
          <w:iCs w:val="1"/>
          <w:sz w:val="29"/>
          <w:szCs w:val="29"/>
          <w:rtl w:val="0"/>
          <w:lang w:val="en-US"/>
        </w:rPr>
        <w:t>disclosure</w:t>
      </w:r>
      <w:r>
        <w:rPr>
          <w:rFonts w:ascii="Helvetica" w:hAnsi="Helvetica"/>
          <w:sz w:val="29"/>
          <w:szCs w:val="29"/>
          <w:rtl w:val="0"/>
          <w:lang w:val="nl-NL"/>
        </w:rPr>
        <w:t xml:space="preserve"> van ernstig traumatische ervaringen bij kinderen bevorderen;</w:t>
      </w:r>
    </w:p>
    <w:p>
      <w:pPr>
        <w:pStyle w:val="Standaard"/>
        <w:bidi w:val="0"/>
        <w:ind w:left="0" w:right="0" w:firstLine="0"/>
        <w:jc w:val="left"/>
        <w:rPr>
          <w:rFonts w:ascii="Helvetica" w:cs="Helvetica" w:hAnsi="Helvetica" w:eastAsia="Helvetica"/>
          <w:sz w:val="32"/>
          <w:szCs w:val="32"/>
          <w:rtl w:val="0"/>
        </w:rPr>
      </w:pPr>
      <w:r>
        <w:rPr>
          <w:rFonts w:ascii="Wingdings" w:hAnsi="Wingdings" w:hint="default"/>
          <w:sz w:val="29"/>
          <w:szCs w:val="29"/>
          <w:rtl w:val="0"/>
        </w:rPr>
        <w:t>§</w:t>
      </w:r>
      <w:r>
        <w:rPr>
          <w:rFonts w:ascii="Times New Roman" w:hAnsi="Times New Roman" w:hint="default"/>
          <w:sz w:val="19"/>
          <w:szCs w:val="19"/>
          <w:rtl w:val="0"/>
        </w:rPr>
        <w:t xml:space="preserve">  </w:t>
      </w:r>
      <w:r>
        <w:rPr>
          <w:rFonts w:ascii="Helvetica" w:hAnsi="Helvetica"/>
          <w:sz w:val="29"/>
          <w:szCs w:val="29"/>
          <w:rtl w:val="0"/>
          <w:lang w:val="nl-NL"/>
        </w:rPr>
        <w:t>de reacties van kinderen op stress na ernstig trauma;</w:t>
      </w:r>
    </w:p>
    <w:p>
      <w:pPr>
        <w:pStyle w:val="Standaard"/>
        <w:bidi w:val="0"/>
        <w:ind w:left="0" w:right="0" w:firstLine="0"/>
        <w:jc w:val="left"/>
        <w:rPr>
          <w:rFonts w:ascii="Helvetica" w:cs="Helvetica" w:hAnsi="Helvetica" w:eastAsia="Helvetica"/>
          <w:sz w:val="32"/>
          <w:szCs w:val="32"/>
          <w:rtl w:val="0"/>
        </w:rPr>
      </w:pPr>
      <w:r>
        <w:rPr>
          <w:rFonts w:ascii="Wingdings" w:hAnsi="Wingdings" w:hint="default"/>
          <w:sz w:val="29"/>
          <w:szCs w:val="29"/>
          <w:rtl w:val="0"/>
        </w:rPr>
        <w:t>§</w:t>
      </w:r>
      <w:r>
        <w:rPr>
          <w:rFonts w:ascii="Times New Roman" w:hAnsi="Times New Roman" w:hint="default"/>
          <w:sz w:val="19"/>
          <w:szCs w:val="19"/>
          <w:rtl w:val="0"/>
        </w:rPr>
        <w:t xml:space="preserve">  </w:t>
      </w:r>
      <w:r>
        <w:rPr>
          <w:rFonts w:ascii="Helvetica" w:hAnsi="Helvetica"/>
          <w:sz w:val="29"/>
          <w:szCs w:val="29"/>
          <w:rtl w:val="0"/>
          <w:lang w:val="nl-NL"/>
        </w:rPr>
        <w:t>de praktische aanpak in samenhang met de moed die nodig is om tot therapie te komen;</w:t>
      </w:r>
    </w:p>
    <w:p>
      <w:pPr>
        <w:pStyle w:val="Standaard"/>
        <w:bidi w:val="0"/>
        <w:ind w:left="0" w:right="0" w:firstLine="0"/>
        <w:jc w:val="left"/>
        <w:rPr>
          <w:rFonts w:ascii="Helvetica" w:cs="Helvetica" w:hAnsi="Helvetica" w:eastAsia="Helvetica"/>
          <w:sz w:val="32"/>
          <w:szCs w:val="32"/>
          <w:rtl w:val="0"/>
        </w:rPr>
      </w:pPr>
      <w:r>
        <w:rPr>
          <w:rFonts w:ascii="Wingdings" w:hAnsi="Wingdings" w:hint="default"/>
          <w:sz w:val="29"/>
          <w:szCs w:val="29"/>
          <w:rtl w:val="0"/>
        </w:rPr>
        <w:t>§</w:t>
      </w:r>
      <w:r>
        <w:rPr>
          <w:rFonts w:ascii="Times New Roman" w:hAnsi="Times New Roman" w:hint="default"/>
          <w:sz w:val="19"/>
          <w:szCs w:val="19"/>
          <w:rtl w:val="0"/>
        </w:rPr>
        <w:t xml:space="preserve">  </w:t>
      </w:r>
      <w:r>
        <w:rPr>
          <w:rFonts w:ascii="Helvetica" w:hAnsi="Helvetica"/>
          <w:sz w:val="29"/>
          <w:szCs w:val="29"/>
          <w:rtl w:val="0"/>
          <w:lang w:val="nl-NL"/>
        </w:rPr>
        <w:t>het belang van behandeling om aan rouw toe te kunnen komen.</w:t>
      </w:r>
    </w:p>
    <w:p>
      <w:pPr>
        <w:pStyle w:val="Standaard"/>
        <w:bidi w:val="0"/>
        <w:ind w:left="0" w:right="0" w:firstLine="0"/>
        <w:jc w:val="left"/>
        <w:rPr>
          <w:rFonts w:ascii="Helvetica" w:cs="Helvetica" w:hAnsi="Helvetica" w:eastAsia="Helvetica"/>
          <w:sz w:val="32"/>
          <w:szCs w:val="32"/>
          <w:rtl w:val="0"/>
        </w:rPr>
      </w:pPr>
      <w:r>
        <w:rPr>
          <w:rFonts w:ascii="Helvetica" w:hAnsi="Helvetica" w:hint="default"/>
          <w:sz w:val="29"/>
          <w:szCs w:val="29"/>
          <w:rtl w:val="0"/>
        </w:rPr>
        <w:t> </w:t>
      </w:r>
    </w:p>
    <w:p>
      <w:pPr>
        <w:pStyle w:val="Standaard"/>
        <w:bidi w:val="0"/>
        <w:ind w:left="0" w:right="0" w:firstLine="0"/>
        <w:jc w:val="both"/>
        <w:rPr>
          <w:rFonts w:ascii="Helvetica" w:cs="Helvetica" w:hAnsi="Helvetica" w:eastAsia="Helvetica"/>
          <w:sz w:val="32"/>
          <w:szCs w:val="32"/>
          <w:rtl w:val="0"/>
        </w:rPr>
      </w:pPr>
      <w:r>
        <w:rPr>
          <w:rFonts w:ascii="Helvetica" w:hAnsi="Helvetica"/>
          <w:sz w:val="29"/>
          <w:szCs w:val="29"/>
          <w:rtl w:val="0"/>
          <w:lang w:val="nl-NL"/>
        </w:rPr>
        <w:t xml:space="preserve">In het kader van </w:t>
      </w:r>
      <w:r>
        <w:rPr>
          <w:rFonts w:ascii="Helvetica" w:hAnsi="Helvetica"/>
          <w:i w:val="1"/>
          <w:iCs w:val="1"/>
          <w:sz w:val="29"/>
          <w:szCs w:val="29"/>
          <w:rtl w:val="0"/>
          <w:lang w:val="nl-NL"/>
        </w:rPr>
        <w:t>Zichtbaar Vakman</w:t>
      </w:r>
      <w:r>
        <w:rPr>
          <w:rFonts w:ascii="Helvetica" w:hAnsi="Helvetica"/>
          <w:sz w:val="29"/>
          <w:szCs w:val="29"/>
          <w:rtl w:val="0"/>
          <w:lang w:val="nl-NL"/>
        </w:rPr>
        <w:t xml:space="preserve"> wordt in deze presentatie samengewerkt met het Kenniscentrum Kinder- en Jeugdpsychiatrie</w:t>
      </w:r>
      <w:r>
        <w:rPr>
          <w:rFonts w:ascii="Helvetica" w:hAnsi="Helvetica"/>
          <w:i w:val="1"/>
          <w:iCs w:val="1"/>
          <w:sz w:val="29"/>
          <w:szCs w:val="29"/>
          <w:rtl w:val="0"/>
        </w:rPr>
        <w:t>.</w:t>
      </w:r>
    </w:p>
    <w:p>
      <w:pPr>
        <w:pStyle w:val="Standaard"/>
        <w:bidi w:val="0"/>
        <w:ind w:left="0" w:right="0" w:firstLine="0"/>
        <w:jc w:val="left"/>
        <w:rPr>
          <w:rFonts w:ascii="Helvetica" w:cs="Helvetica" w:hAnsi="Helvetica" w:eastAsia="Helvetica"/>
          <w:sz w:val="32"/>
          <w:szCs w:val="32"/>
          <w:rtl w:val="0"/>
        </w:rPr>
      </w:pPr>
      <w:r>
        <w:rPr>
          <w:rFonts w:ascii="Helvetica" w:hAnsi="Helvetica" w:hint="default"/>
          <w:sz w:val="29"/>
          <w:szCs w:val="29"/>
          <w:rtl w:val="0"/>
        </w:rPr>
        <w:t> </w:t>
      </w:r>
    </w:p>
    <w:p>
      <w:pPr>
        <w:pStyle w:val="Standaard"/>
        <w:bidi w:val="0"/>
        <w:ind w:left="0" w:right="0" w:firstLine="0"/>
        <w:jc w:val="both"/>
        <w:rPr>
          <w:rFonts w:ascii="Helvetica" w:cs="Helvetica" w:hAnsi="Helvetica" w:eastAsia="Helvetica"/>
          <w:sz w:val="32"/>
          <w:szCs w:val="32"/>
          <w:rtl w:val="0"/>
        </w:rPr>
      </w:pPr>
      <w:r>
        <w:rPr>
          <w:rFonts w:ascii="Helvetica" w:hAnsi="Helvetica"/>
          <w:sz w:val="29"/>
          <w:szCs w:val="29"/>
          <w:rtl w:val="0"/>
          <w:lang w:val="de-DE"/>
        </w:rPr>
        <w:t>LITERATUURVERWIJZNG</w:t>
      </w:r>
    </w:p>
    <w:p>
      <w:pPr>
        <w:pStyle w:val="Standaard"/>
        <w:bidi w:val="0"/>
        <w:ind w:left="0" w:right="0" w:firstLine="0"/>
        <w:jc w:val="left"/>
        <w:rPr>
          <w:rFonts w:ascii="Helvetica" w:cs="Helvetica" w:hAnsi="Helvetica" w:eastAsia="Helvetica"/>
          <w:sz w:val="32"/>
          <w:szCs w:val="32"/>
          <w:rtl w:val="0"/>
        </w:rPr>
      </w:pPr>
      <w:r>
        <w:rPr>
          <w:rFonts w:ascii="Wingdings" w:hAnsi="Wingdings" w:hint="default"/>
          <w:sz w:val="29"/>
          <w:szCs w:val="29"/>
          <w:rtl w:val="0"/>
        </w:rPr>
        <w:t>§</w:t>
      </w:r>
      <w:r>
        <w:rPr>
          <w:rFonts w:ascii="Times New Roman" w:hAnsi="Times New Roman" w:hint="default"/>
          <w:sz w:val="19"/>
          <w:szCs w:val="19"/>
          <w:rtl w:val="0"/>
        </w:rPr>
        <w:t xml:space="preserve">  </w:t>
      </w:r>
      <w:r>
        <w:rPr>
          <w:rFonts w:ascii="Helvetica" w:hAnsi="Helvetica"/>
          <w:sz w:val="29"/>
          <w:szCs w:val="29"/>
          <w:rtl w:val="0"/>
          <w:lang w:val="en-US"/>
        </w:rPr>
        <w:t>Crijnen AAM &amp; Kraan HF: The medical interview in mental health care: effects on the patient and the physician (1987)</w:t>
      </w:r>
    </w:p>
    <w:p>
      <w:pPr>
        <w:pStyle w:val="Standaard"/>
        <w:bidi w:val="0"/>
        <w:ind w:left="0" w:right="0" w:firstLine="0"/>
        <w:jc w:val="left"/>
        <w:rPr>
          <w:rFonts w:ascii="Helvetica" w:cs="Helvetica" w:hAnsi="Helvetica" w:eastAsia="Helvetica"/>
          <w:color w:val="000000"/>
          <w:sz w:val="32"/>
          <w:szCs w:val="32"/>
          <w:rtl w:val="0"/>
        </w:rPr>
      </w:pPr>
      <w:r>
        <w:rPr>
          <w:rFonts w:ascii="Wingdings" w:hAnsi="Wingdings" w:hint="default"/>
          <w:color w:val="000000"/>
          <w:sz w:val="29"/>
          <w:szCs w:val="29"/>
          <w:rtl w:val="0"/>
        </w:rPr>
        <w:t>§</w:t>
      </w:r>
      <w:r>
        <w:rPr>
          <w:rFonts w:ascii="Times New Roman" w:hAnsi="Times New Roman" w:hint="default"/>
          <w:color w:val="000000"/>
          <w:sz w:val="19"/>
          <w:szCs w:val="19"/>
          <w:rtl w:val="0"/>
        </w:rPr>
        <w:t xml:space="preserve">  </w:t>
      </w:r>
      <w:r>
        <w:rPr>
          <w:rFonts w:ascii="Helvetica" w:hAnsi="Helvetica"/>
          <w:color w:val="525252"/>
          <w:sz w:val="29"/>
          <w:szCs w:val="29"/>
          <w:rtl w:val="0"/>
          <w:lang w:val="nl-NL"/>
        </w:rPr>
        <w:t>Spuij, M., Dekovi</w:t>
      </w:r>
      <w:r>
        <w:rPr>
          <w:rFonts w:ascii="Helvetica" w:hAnsi="Helvetica" w:hint="default"/>
          <w:color w:val="525252"/>
          <w:sz w:val="29"/>
          <w:szCs w:val="29"/>
          <w:rtl w:val="0"/>
        </w:rPr>
        <w:t>ć</w:t>
      </w:r>
      <w:r>
        <w:rPr>
          <w:rFonts w:ascii="Helvetica" w:hAnsi="Helvetica"/>
          <w:color w:val="525252"/>
          <w:sz w:val="29"/>
          <w:szCs w:val="29"/>
          <w:rtl w:val="0"/>
          <w:lang w:val="nl-NL"/>
        </w:rPr>
        <w:t xml:space="preserve">, M., &amp; Boelen, P. A. (2015). An open trial of </w:t>
      </w:r>
      <w:r>
        <w:rPr>
          <w:rFonts w:ascii="Helvetica" w:hAnsi="Helvetica" w:hint="default"/>
          <w:color w:val="525252"/>
          <w:sz w:val="29"/>
          <w:szCs w:val="29"/>
          <w:rtl w:val="0"/>
        </w:rPr>
        <w:t>“</w:t>
      </w:r>
      <w:r>
        <w:rPr>
          <w:rFonts w:ascii="Helvetica" w:hAnsi="Helvetica"/>
          <w:color w:val="525252"/>
          <w:sz w:val="29"/>
          <w:szCs w:val="29"/>
          <w:rtl w:val="0"/>
        </w:rPr>
        <w:t>Grief-Help</w:t>
      </w:r>
      <w:r>
        <w:rPr>
          <w:rFonts w:ascii="Helvetica" w:hAnsi="Helvetica" w:hint="default"/>
          <w:color w:val="525252"/>
          <w:sz w:val="29"/>
          <w:szCs w:val="29"/>
          <w:rtl w:val="0"/>
        </w:rPr>
        <w:t>”</w:t>
      </w:r>
      <w:r>
        <w:rPr>
          <w:rFonts w:ascii="Helvetica" w:hAnsi="Helvetica"/>
          <w:color w:val="525252"/>
          <w:sz w:val="29"/>
          <w:szCs w:val="29"/>
          <w:rtl w:val="0"/>
          <w:lang w:val="en-US"/>
        </w:rPr>
        <w:t>: A cognitive behavioural treatment for prolonged grief in children and adolescents. Clinical Psychology &amp; Psychotherapy, 22, 185-192. doi: 10.1002/cpp.1877</w:t>
      </w:r>
    </w:p>
    <w:p>
      <w:pPr>
        <w:pStyle w:val="Standaard"/>
        <w:bidi w:val="0"/>
        <w:ind w:left="0" w:right="0" w:firstLine="0"/>
        <w:jc w:val="left"/>
        <w:rPr>
          <w:rFonts w:ascii="Helvetica" w:cs="Helvetica" w:hAnsi="Helvetica" w:eastAsia="Helvetica"/>
          <w:color w:val="000000"/>
          <w:sz w:val="32"/>
          <w:szCs w:val="32"/>
          <w:rtl w:val="0"/>
        </w:rPr>
      </w:pPr>
      <w:r>
        <w:rPr>
          <w:rFonts w:ascii="Wingdings" w:hAnsi="Wingdings" w:hint="default"/>
          <w:color w:val="000000"/>
          <w:sz w:val="29"/>
          <w:szCs w:val="29"/>
          <w:rtl w:val="0"/>
        </w:rPr>
        <w:t>§</w:t>
      </w:r>
      <w:r>
        <w:rPr>
          <w:rFonts w:ascii="Times New Roman" w:hAnsi="Times New Roman" w:hint="default"/>
          <w:color w:val="000000"/>
          <w:sz w:val="19"/>
          <w:szCs w:val="19"/>
          <w:rtl w:val="0"/>
        </w:rPr>
        <w:t xml:space="preserve">  </w:t>
      </w:r>
      <w:r>
        <w:rPr>
          <w:rFonts w:ascii="Helvetica" w:hAnsi="Helvetica"/>
          <w:color w:val="525252"/>
          <w:sz w:val="29"/>
          <w:szCs w:val="29"/>
          <w:rtl w:val="0"/>
          <w:lang w:val="en-US"/>
        </w:rPr>
        <w:t>Van Denderen M, de Keijser M, Gerlsma J, Huisman M &amp; Boelen PA.: Revenge and psychological adjustment after homicidal loss. Aggressive Behavior; 40: 504-511 (2014)</w:t>
      </w:r>
    </w:p>
    <w:p>
      <w:pPr>
        <w:pStyle w:val="Standaard"/>
        <w:bidi w:val="0"/>
        <w:ind w:left="0" w:right="0" w:firstLine="0"/>
        <w:jc w:val="left"/>
        <w:rPr>
          <w:rFonts w:ascii="Helvetica" w:cs="Helvetica" w:hAnsi="Helvetica" w:eastAsia="Helvetica"/>
          <w:sz w:val="32"/>
          <w:szCs w:val="32"/>
          <w:rtl w:val="0"/>
        </w:rPr>
      </w:pPr>
      <w:r>
        <w:rPr>
          <w:rFonts w:ascii="Tahoma" w:hAnsi="Tahoma" w:hint="default"/>
          <w:sz w:val="27"/>
          <w:szCs w:val="27"/>
          <w:rtl w:val="0"/>
        </w:rPr>
        <w:t> </w:t>
      </w:r>
    </w:p>
    <w:tbl>
      <w:tblPr>
        <w:tblW w:w="963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638"/>
      </w:tblGrid>
      <w:tr>
        <w:tblPrEx>
          <w:shd w:val="clear" w:color="auto" w:fill="auto"/>
        </w:tblPrEx>
        <w:trPr>
          <w:trHeight w:val="400" w:hRule="atLeast"/>
        </w:trPr>
        <w:tc>
          <w:tcPr>
            <w:tcW w:type="dxa" w:w="96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0"/>
              <w:bottom w:type="dxa" w:w="0"/>
              <w:right w:type="dxa" w:w="0"/>
            </w:tcMar>
            <w:vAlign w:val="center"/>
          </w:tcPr>
          <w:p/>
        </w:tc>
      </w:tr>
      <w:tr>
        <w:tblPrEx>
          <w:shd w:val="clear" w:color="auto" w:fill="auto"/>
        </w:tblPrEx>
        <w:trPr>
          <w:trHeight w:val="1225" w:hRule="atLeast"/>
        </w:trPr>
        <w:tc>
          <w:tcPr>
            <w:tcW w:type="dxa" w:w="96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0"/>
              <w:left w:type="dxa" w:w="0"/>
              <w:bottom w:type="dxa" w:w="0"/>
              <w:right w:type="dxa" w:w="0"/>
            </w:tcMar>
            <w:vAlign w:val="center"/>
          </w:tcPr>
          <w:p>
            <w:pPr>
              <w:pStyle w:val="Tabelstijl 2"/>
              <w:bidi w:val="0"/>
              <w:ind w:left="0" w:right="0" w:firstLine="0"/>
              <w:jc w:val="left"/>
              <w:rPr>
                <w:rFonts w:ascii="Helvetica" w:cs="Helvetica" w:hAnsi="Helvetica" w:eastAsia="Helvetica"/>
                <w:b w:val="0"/>
                <w:bCs w:val="0"/>
                <w:color w:val="000000"/>
                <w:sz w:val="24"/>
                <w:szCs w:val="24"/>
                <w:rtl w:val="0"/>
              </w:rPr>
            </w:pPr>
            <w:r>
              <w:rPr>
                <w:rFonts w:ascii="Tahoma" w:hAnsi="Tahoma"/>
                <w:b w:val="1"/>
                <w:bCs w:val="1"/>
                <w:color w:val="006838"/>
                <w:sz w:val="37"/>
                <w:szCs w:val="37"/>
                <w:rtl w:val="0"/>
                <w:lang w:val="nl-NL"/>
              </w:rPr>
              <w:t>Rene Cardynaals</w:t>
            </w:r>
          </w:p>
          <w:p>
            <w:pPr>
              <w:pStyle w:val="Tabelstijl 2"/>
              <w:bidi w:val="0"/>
              <w:ind w:left="0" w:right="0" w:firstLine="0"/>
              <w:jc w:val="left"/>
              <w:rPr>
                <w:rtl w:val="0"/>
              </w:rPr>
            </w:pPr>
            <w:r>
              <w:rPr>
                <w:rFonts w:ascii="Tahoma" w:hAnsi="Tahoma"/>
                <w:sz w:val="32"/>
                <w:szCs w:val="32"/>
                <w:rtl w:val="0"/>
                <w:lang w:val="nl-NL"/>
              </w:rPr>
              <w:t>Kinder- en jeugdpsychiater</w:t>
            </w:r>
          </w:p>
        </w:tc>
      </w:tr>
      <w:tr>
        <w:tblPrEx>
          <w:shd w:val="clear" w:color="auto" w:fill="auto"/>
        </w:tblPrEx>
        <w:trPr>
          <w:trHeight w:val="400" w:hRule="atLeast"/>
        </w:trPr>
        <w:tc>
          <w:tcPr>
            <w:tcW w:type="dxa" w:w="96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0"/>
              <w:bottom w:type="dxa" w:w="0"/>
              <w:right w:type="dxa" w:w="0"/>
            </w:tcMar>
            <w:vAlign w:val="center"/>
          </w:tcPr>
          <w:p/>
        </w:tc>
      </w:tr>
    </w:tbl>
    <w:p>
      <w:pPr>
        <w:pStyle w:val="Standaard"/>
        <w:bidi w:val="0"/>
        <w:ind w:left="0" w:right="0" w:firstLine="0"/>
        <w:jc w:val="left"/>
        <w:rPr>
          <w:rtl w:val="0"/>
        </w:rPr>
      </w:pPr>
      <w:r>
        <w:rPr>
          <w:rFonts w:ascii="Helvetica" w:cs="Helvetica" w:hAnsi="Helvetica" w:eastAsia="Helvetica"/>
          <w:sz w:val="32"/>
          <w:szCs w:val="32"/>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Wingdings">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nl-NL"/>
    </w:rPr>
  </w:style>
  <w:style w:type="character" w:styleId="Hyperlink.0">
    <w:name w:val="Hyperlink.0"/>
    <w:basedOn w:val="Hyperlink"/>
    <w:next w:val="Hyperlink.0"/>
    <w:rPr>
      <w:u w:val="single"/>
    </w:rPr>
  </w:style>
  <w:style w:type="paragraph" w:styleId="Tabelstijl 2">
    <w:name w:val="Tabelstijl 2"/>
    <w:next w:val="Tabelstijl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lang w:val="nl-N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